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Приложение 1</w:t>
      </w:r>
    </w:p>
    <w:p>
      <w:pPr>
        <w:pStyle w:val="Normal"/>
        <w:bidi w:val="0"/>
        <w:spacing w:lineRule="auto" w:line="240" w:before="0" w:after="0"/>
        <w:ind w:left="4820" w:hanging="0"/>
        <w:jc w:val="right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  <w:t xml:space="preserve">к Положению о проведении конкурса 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Лучшие архитектурно-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градостроительные концепции»</w:t>
      </w:r>
    </w:p>
    <w:p>
      <w:pPr>
        <w:pStyle w:val="Normal"/>
        <w:bidi w:val="0"/>
        <w:spacing w:lineRule="auto" w:line="240" w:before="0" w:after="0"/>
        <w:ind w:left="-284" w:hanging="0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</w:rPr>
        <w:t xml:space="preserve">подается в формате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 xml:space="preserve">PDF/JPG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  <w:lang w:val="ru-RU"/>
        </w:rPr>
        <w:t xml:space="preserve">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single"/>
          <w:lang w:val="en-US"/>
        </w:rPr>
        <w:t>DOC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n-US"/>
        </w:rPr>
        <w:t>)</w:t>
      </w:r>
    </w:p>
    <w:p>
      <w:pPr>
        <w:pStyle w:val="Normal"/>
        <w:spacing w:before="0" w:after="120"/>
        <w:ind w:left="4820" w:hanging="0"/>
        <w:jc w:val="both"/>
        <w:rPr>
          <w:rFonts w:ascii="Times New Roman" w:hAnsi="Times New Roman"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Cs/>
          <w:i w:val="false"/>
          <w:iCs w:val="false"/>
          <w:sz w:val="24"/>
          <w:szCs w:val="24"/>
        </w:rPr>
      </w:r>
    </w:p>
    <w:p>
      <w:pPr>
        <w:pStyle w:val="Normal"/>
        <w:spacing w:before="120" w:after="120"/>
        <w:ind w:right="-53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Заявка</w:t>
      </w:r>
    </w:p>
    <w:p>
      <w:pPr>
        <w:pStyle w:val="Normal"/>
        <w:spacing w:before="120" w:after="120"/>
        <w:ind w:right="-539" w:hanging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конкурсе 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«Лучшие архитектурно-градостроительные концепции»</w:t>
      </w:r>
    </w:p>
    <w:p>
      <w:pPr>
        <w:pStyle w:val="Normal"/>
        <w:spacing w:before="120" w:after="120"/>
        <w:ind w:right="-539" w:hanging="0"/>
        <w:jc w:val="both"/>
        <w:rPr>
          <w:rFonts w:ascii="Times New Roman" w:hAnsi="Times New Roman"/>
          <w:b/>
          <w:b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</w:r>
    </w:p>
    <w:p>
      <w:pPr>
        <w:pStyle w:val="Normal"/>
        <w:spacing w:before="24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 xml:space="preserve">       </w:t>
      </w:r>
      <w:r>
        <w:rPr>
          <w:rFonts w:ascii="Times New Roman" w:hAnsi="Times New Roman"/>
          <w:i w:val="false"/>
          <w:iCs w:val="false"/>
          <w:sz w:val="24"/>
          <w:szCs w:val="24"/>
        </w:rPr>
        <w:tab/>
        <w:tab/>
        <w:tab/>
        <w:tab/>
        <w:tab/>
        <w:tab/>
        <w:tab/>
        <w:t xml:space="preserve">          </w:t>
        <w:tab/>
        <w:t>«___» _______ 2019г.</w:t>
        <w:br/>
      </w:r>
    </w:p>
    <w:p>
      <w:pPr>
        <w:pStyle w:val="Normal"/>
        <w:spacing w:before="24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Проект: </w:t>
      </w:r>
    </w:p>
    <w:p>
      <w:pPr>
        <w:pStyle w:val="Normal"/>
        <w:spacing w:before="240" w:after="12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  <w:t xml:space="preserve"> (название проекта)</w:t>
      </w:r>
    </w:p>
    <w:p>
      <w:pPr>
        <w:pStyle w:val="Normal"/>
        <w:spacing w:before="0" w:after="120"/>
        <w:ind w:right="-1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4"/>
          <w:szCs w:val="24"/>
        </w:rPr>
        <w:t>Адрес:_______________________________________________________________________</w:t>
      </w:r>
      <w:r>
        <w:rPr>
          <w:rFonts w:ascii="Times New Roman" w:hAnsi="Times New Roman"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  <w:t>(заполняется адрес)</w:t>
      </w:r>
    </w:p>
    <w:tbl>
      <w:tblPr>
        <w:tblW w:w="10024" w:type="dxa"/>
        <w:jc w:val="center"/>
        <w:tblInd w:w="0" w:type="dxa"/>
        <w:tblBorders>
          <w:top w:val="single" w:sz="4" w:space="0" w:color="C0C0C0"/>
          <w:left w:val="single" w:sz="4" w:space="0" w:color="C0C0C0"/>
          <w:right w:val="single" w:sz="4" w:space="0" w:color="C0C0C0"/>
          <w:insideV w:val="single" w:sz="4" w:space="0" w:color="C0C0C0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9399"/>
      </w:tblGrid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1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000000" w:fill="FFFFFF" w:val="pct5"/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Название и ИНН организации, индивидуального предпринимателя, иного заявителя</w:t>
            </w:r>
          </w:p>
        </w:tc>
      </w:tr>
      <w:tr>
        <w:trPr>
          <w:trHeight w:val="1172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left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left="135" w:right="-536" w:hanging="180"/>
              <w:jc w:val="left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2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2F2F2" w:val="clear"/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Руководитель организации (ФИО, полное название должности)</w:t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left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  <w:sz w:val="24"/>
                <w:szCs w:val="24"/>
                <w:highlight w:val="lightGray"/>
              </w:rPr>
            </w:pPr>
            <w:r>
              <w:rPr>
                <w:i w:val="false"/>
                <w:iCs w:val="false"/>
                <w:sz w:val="24"/>
                <w:szCs w:val="24"/>
                <w:highlight w:val="lightGray"/>
              </w:rPr>
            </w:r>
          </w:p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  <w:sz w:val="24"/>
                <w:szCs w:val="24"/>
                <w:highlight w:val="lightGray"/>
              </w:rPr>
            </w:pPr>
            <w:r>
              <w:rPr>
                <w:i w:val="false"/>
                <w:iCs w:val="false"/>
                <w:sz w:val="24"/>
                <w:szCs w:val="24"/>
                <w:highlight w:val="lightGray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3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000000" w:fill="FFFFFF" w:val="pct5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Авторский коллектив проекта (ГАП, ГИП, автор концепции и т.д.)</w:t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left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before="120" w:after="120"/>
              <w:ind w:right="-536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4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000000" w:fill="FFFFFF" w:val="pct5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Номинация</w:t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right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left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5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000000" w:fill="FFFFFF" w:val="pct5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22" w:hanging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Краткое описание проекта</w:t>
            </w:r>
          </w:p>
        </w:tc>
      </w:tr>
      <w:tr>
        <w:trPr>
          <w:trHeight w:val="1577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6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2F2F2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Перечень предоставляемых документов и файлов в электронном виде (в соответствии</w:t>
            </w:r>
          </w:p>
          <w:p>
            <w:pPr>
              <w:pStyle w:val="Normal"/>
              <w:spacing w:before="120" w:after="120"/>
              <w:ind w:right="-536" w:hanging="0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с номинацией (п.7 настоящего Положения о конкурсе)</w:t>
            </w:r>
          </w:p>
        </w:tc>
      </w:tr>
      <w:tr>
        <w:trPr>
          <w:trHeight w:val="1663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1)Файл заявки (в формате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);</w:t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2) Графические файлы:</w:t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rFonts w:ascii="Times New Roman" w:hAnsi="Times New Roman"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before="0" w:after="120"/>
              <w:ind w:right="-539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</w:tr>
      <w:tr>
        <w:trPr>
          <w:trHeight w:val="260" w:hRule="atLeast"/>
          <w:cantSplit w:val="true"/>
        </w:trPr>
        <w:tc>
          <w:tcPr>
            <w:tcW w:w="62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  <w:t>7</w:t>
            </w:r>
            <w:r>
              <w:rPr>
                <w:bCs/>
                <w:i/>
                <w:iCs w:val="false"/>
                <w:sz w:val="24"/>
                <w:szCs w:val="24"/>
              </w:rPr>
              <w:t>.</w:t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000000" w:fill="FFFFFF" w:val="pct5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 xml:space="preserve">Контактные данные для связи (телефон, почтовый адрес, </w:t>
            </w: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i w:val="false"/>
                <w:iCs w:val="false"/>
                <w:sz w:val="24"/>
                <w:szCs w:val="24"/>
              </w:rPr>
              <w:t>,   ФИО ответственного лица)</w:t>
            </w:r>
          </w:p>
        </w:tc>
      </w:tr>
      <w:tr>
        <w:trPr>
          <w:trHeight w:val="998" w:hRule="atLeast"/>
          <w:cantSplit w:val="true"/>
        </w:trPr>
        <w:tc>
          <w:tcPr>
            <w:tcW w:w="624" w:type="dxa"/>
            <w:vMerge w:val="continue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93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cBorders>
            <w:shd w:color="auto" w:fill="FFFFFF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ind w:right="-536" w:hanging="0"/>
              <w:jc w:val="both"/>
              <w:rPr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Cs/>
                <w:i w:val="false"/>
                <w:iCs w:val="false"/>
                <w:sz w:val="24"/>
                <w:szCs w:val="24"/>
              </w:rPr>
            </w:r>
          </w:p>
        </w:tc>
      </w:tr>
    </w:tbl>
    <w:p>
      <w:pPr>
        <w:pStyle w:val="Style23"/>
        <w:tabs>
          <w:tab w:val="left" w:pos="993" w:leader="none"/>
        </w:tabs>
        <w:spacing w:lineRule="auto" w:line="276" w:before="0" w:after="120"/>
        <w:ind w:firstLine="709"/>
        <w:jc w:val="both"/>
        <w:rPr>
          <w:i w:val="false"/>
          <w:i w:val="false"/>
          <w:iCs w:val="false"/>
          <w:sz w:val="24"/>
          <w:u w:val="single"/>
        </w:rPr>
      </w:pPr>
      <w:r>
        <w:rPr>
          <w:i w:val="false"/>
          <w:iCs w:val="false"/>
          <w:sz w:val="24"/>
          <w:u w:val="single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Руководитель организации</w:t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vertAlign w:val="superscript"/>
        </w:rPr>
      </w:pP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  <w:vertAlign w:val="superscript"/>
        </w:rPr>
      </w:pP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</w:r>
    </w:p>
    <w:p>
      <w:pPr>
        <w:pStyle w:val="Normal"/>
        <w:spacing w:before="120" w:after="120"/>
        <w:ind w:right="-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  <w:vertAlign w:val="superscript"/>
        </w:rPr>
        <w:t>(Ф.И.О., подпись)                                                                                                                               М.П.</w:t>
      </w:r>
    </w:p>
    <w:p>
      <w:pPr>
        <w:pStyle w:val="Normal"/>
        <w:spacing w:before="0" w:after="12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992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7"/>
      <w:numPr>
        <w:ilvl w:val="0"/>
        <w:numId w:val="0"/>
      </w:numPr>
      <w:ind w:left="72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798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97984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97984"/>
    <w:rPr>
      <w:rFonts w:ascii="Calibri" w:hAnsi="Calibri" w:eastAsia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0ba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f80ba1"/>
    <w:rPr>
      <w:rFonts w:ascii="Calibri" w:hAnsi="Calibri" w:eastAsia="Calibri" w:cs="Calibri"/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f80ba1"/>
    <w:rPr>
      <w:rFonts w:ascii="Calibri" w:hAnsi="Calibri" w:eastAsia="Calibri" w:cs="Calibri"/>
      <w:b/>
      <w:bCs/>
      <w:sz w:val="20"/>
      <w:szCs w:val="20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f80ba1"/>
    <w:rPr>
      <w:rFonts w:ascii="Tahoma" w:hAnsi="Tahoma" w:eastAsia="Calibri" w:cs="Tahoma"/>
      <w:sz w:val="16"/>
      <w:szCs w:val="16"/>
    </w:rPr>
  </w:style>
  <w:style w:type="character" w:styleId="Style19" w:customStyle="1">
    <w:name w:val="Основной текст Знак"/>
    <w:basedOn w:val="DefaultParagraphFont"/>
    <w:link w:val="af"/>
    <w:qFormat/>
    <w:rsid w:val="002643c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rFonts w:cs="Symbol"/>
      <w:b w:val="false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b w:val="false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  <w:b w:val="false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b w:val="false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Style20">
    <w:name w:val="Символ нумерации"/>
    <w:qFormat/>
    <w:rPr/>
  </w:style>
  <w:style w:type="character" w:styleId="Style21">
    <w:name w:val="Выделение жирным"/>
    <w:qFormat/>
    <w:rPr>
      <w:b/>
      <w:bCs/>
    </w:rPr>
  </w:style>
  <w:style w:type="character" w:styleId="ListLabel58">
    <w:name w:val="ListLabel 58"/>
    <w:qFormat/>
    <w:rPr>
      <w:rFonts w:ascii="Times New Roman" w:hAnsi="Times New Roman"/>
      <w:b/>
      <w:bCs/>
      <w:sz w:val="24"/>
    </w:rPr>
  </w:style>
  <w:style w:type="character" w:styleId="ListLabel59">
    <w:name w:val="ListLabel 59"/>
    <w:qFormat/>
    <w:rPr>
      <w:rFonts w:ascii="Times New Roman" w:hAnsi="Times New Roman"/>
      <w:b/>
      <w:bCs/>
      <w:sz w:val="24"/>
    </w:rPr>
  </w:style>
  <w:style w:type="character" w:styleId="ListLabel60">
    <w:name w:val="ListLabel 60"/>
    <w:qFormat/>
    <w:rPr>
      <w:rFonts w:ascii="Times New Roman" w:hAnsi="Times New Roman"/>
      <w:b/>
      <w:bCs/>
      <w:sz w:val="24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>
    <w:name w:val="Body Text"/>
    <w:basedOn w:val="Normal"/>
    <w:link w:val="af0"/>
    <w:rsid w:val="002643c1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List"/>
    <w:basedOn w:val="Style23"/>
    <w:pPr/>
    <w:rPr>
      <w:rFonts w:cs="Arial Unicode M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c97984"/>
    <w:pPr>
      <w:ind w:left="720" w:hanging="0"/>
    </w:pPr>
    <w:rPr/>
  </w:style>
  <w:style w:type="paragraph" w:styleId="Style27">
    <w:name w:val="Footer"/>
    <w:basedOn w:val="Normal"/>
    <w:link w:val="a6"/>
    <w:uiPriority w:val="99"/>
    <w:rsid w:val="00c9798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f80ba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f80ba1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f80b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96676f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8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3990-E589-4A86-83D2-E4B22745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</TotalTime>
  <Application>LibreOffice/5.2.2.2$Windows_x86 LibreOffice_project/8f96e87c890bf8fa77463cd4b640a2312823f3ad</Application>
  <Pages>2</Pages>
  <Words>112</Words>
  <Characters>910</Characters>
  <CharactersWithSpaces>1148</CharactersWithSpaces>
  <Paragraphs>31</Paragraphs>
  <Company>SAR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2019-08-22T08:52:00Z</dcterms:created>
  <dc:creator>USER</dc:creator>
  <dc:description/>
  <dc:language>ru-RU</dc:language>
  <cp:lastModifiedBy/>
  <cp:lastPrinted>2019-08-30T14:13:47Z</cp:lastPrinted>
  <dcterms:modified xsi:type="dcterms:W3CDTF">2019-09-02T11:04:35Z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